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 «СЕЛО ЧУМИКАН»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ТУГУРО-ЧУМИКАНСКОГО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МУНИЦИПАЛЬНОГО РАЙОНА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Хабаровского края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ПОСТАНОВЛЕНИЕ</w:t>
      </w: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23.10</w:t>
      </w:r>
      <w:r>
        <w:rPr>
          <w:rFonts w:ascii="Times New Roman" w:hAnsi="Times New Roman"/>
          <w:sz w:val="28"/>
          <w:u w:val="single"/>
        </w:rPr>
        <w:t>.20</w:t>
      </w:r>
      <w:r>
        <w:rPr>
          <w:rFonts w:ascii="Times New Roman" w:hAnsi="Times New Roman"/>
          <w:sz w:val="28"/>
          <w:u w:val="single"/>
        </w:rPr>
        <w:t>20</w:t>
      </w:r>
      <w:r>
        <w:rPr>
          <w:rFonts w:ascii="Times New Roman" w:hAnsi="Times New Roman"/>
          <w:sz w:val="28"/>
          <w:u w:val="single"/>
        </w:rPr>
        <w:t xml:space="preserve"> № </w:t>
      </w:r>
      <w:r>
        <w:rPr>
          <w:rFonts w:ascii="Times New Roman" w:hAnsi="Times New Roman"/>
          <w:sz w:val="28"/>
          <w:u w:val="single"/>
        </w:rPr>
        <w:t>25</w:t>
      </w:r>
    </w:p>
    <w:p w14:paraId="0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с. Чумикан</w:t>
      </w:r>
    </w:p>
    <w:p w14:paraId="0D000000">
      <w:pPr>
        <w:spacing w:after="0" w:line="240" w:lineRule="exact"/>
        <w:ind/>
        <w:rPr>
          <w:rFonts w:ascii="Times New Roman" w:hAnsi="Times New Roman"/>
          <w:color w:val="000000"/>
          <w:sz w:val="24"/>
        </w:rPr>
      </w:pPr>
    </w:p>
    <w:p w14:paraId="0E000000">
      <w:pPr>
        <w:spacing w:after="0" w:line="240" w:lineRule="exact"/>
        <w:ind/>
        <w:rPr>
          <w:rFonts w:ascii="Times New Roman" w:hAnsi="Times New Roman"/>
          <w:color w:val="000000"/>
          <w:sz w:val="24"/>
        </w:rPr>
      </w:pPr>
    </w:p>
    <w:p w14:paraId="0F000000">
      <w:pPr>
        <w:spacing w:after="0" w:line="240" w:lineRule="exac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 утверждении </w:t>
      </w:r>
      <w:r>
        <w:rPr>
          <w:rFonts w:ascii="Times New Roman" w:hAnsi="Times New Roman"/>
          <w:color w:val="000000"/>
          <w:sz w:val="28"/>
        </w:rPr>
        <w:t>Порядка проведения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оценки эффективности налоговых льгот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 местным налогам и методики расчета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оценки эффективности предоставленных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стимулирующих налоговых льгот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color w:val="2D2D2D"/>
          <w:spacing w:val="2"/>
          <w:sz w:val="28"/>
          <w:highlight w:val="white"/>
        </w:rPr>
      </w:pP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2D2D2D"/>
          <w:spacing w:val="2"/>
          <w:sz w:val="28"/>
          <w:highlight w:val="white"/>
        </w:rPr>
        <w:t>В соответствии</w:t>
      </w:r>
      <w:r>
        <w:rPr>
          <w:rFonts w:ascii="Times New Roman" w:hAnsi="Times New Roman"/>
          <w:color w:val="2D2D2D"/>
          <w:spacing w:val="2"/>
          <w:sz w:val="28"/>
          <w:highlight w:val="white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highlight w:val="white"/>
        </w:rPr>
        <w:t>с</w:t>
      </w:r>
      <w:r>
        <w:rPr>
          <w:rFonts w:ascii="Times New Roman" w:hAnsi="Times New Roman"/>
          <w:color w:val="2D2D2D"/>
          <w:spacing w:val="2"/>
          <w:sz w:val="28"/>
          <w:highlight w:val="white"/>
        </w:rPr>
        <w:t xml:space="preserve"> </w:t>
      </w:r>
      <w:r>
        <w:rPr>
          <w:rStyle w:val="Style_1_ch"/>
          <w:rFonts w:ascii="Times New Roman" w:hAnsi="Times New Roman"/>
          <w:color w:val="000000"/>
          <w:spacing w:val="2"/>
          <w:sz w:val="28"/>
          <w:highlight w:val="white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spacing w:val="2"/>
          <w:sz w:val="28"/>
          <w:highlight w:val="white"/>
          <w:u w:val="none"/>
        </w:rPr>
        <w:instrText>HYPERLINK "http://docs.cntd.ru/document/901714421"</w:instrText>
      </w:r>
      <w:r>
        <w:rPr>
          <w:rStyle w:val="Style_1_ch"/>
          <w:rFonts w:ascii="Times New Roman" w:hAnsi="Times New Roman"/>
          <w:color w:val="000000"/>
          <w:spacing w:val="2"/>
          <w:sz w:val="28"/>
          <w:highlight w:val="white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spacing w:val="2"/>
          <w:sz w:val="28"/>
          <w:highlight w:val="white"/>
          <w:u w:val="none"/>
        </w:rPr>
        <w:t>Налоговым кодексом Российской Федерации</w:t>
      </w:r>
      <w:r>
        <w:rPr>
          <w:rStyle w:val="Style_1_ch"/>
          <w:rFonts w:ascii="Times New Roman" w:hAnsi="Times New Roman"/>
          <w:color w:val="000000"/>
          <w:spacing w:val="2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spacing w:val="2"/>
          <w:sz w:val="28"/>
          <w:highlight w:val="white"/>
        </w:rPr>
        <w:t>, </w:t>
      </w:r>
      <w:r>
        <w:rPr>
          <w:rStyle w:val="Style_1_ch"/>
          <w:rFonts w:ascii="Times New Roman" w:hAnsi="Times New Roman"/>
          <w:color w:val="000000"/>
          <w:spacing w:val="2"/>
          <w:sz w:val="28"/>
          <w:highlight w:val="white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spacing w:val="2"/>
          <w:sz w:val="28"/>
          <w:highlight w:val="white"/>
          <w:u w:val="none"/>
        </w:rPr>
        <w:instrText>HYPERLINK "http://docs.cntd.ru/document/901714433"</w:instrText>
      </w:r>
      <w:r>
        <w:rPr>
          <w:rStyle w:val="Style_1_ch"/>
          <w:rFonts w:ascii="Times New Roman" w:hAnsi="Times New Roman"/>
          <w:color w:val="000000"/>
          <w:spacing w:val="2"/>
          <w:sz w:val="28"/>
          <w:highlight w:val="white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spacing w:val="2"/>
          <w:sz w:val="28"/>
          <w:highlight w:val="white"/>
          <w:u w:val="none"/>
        </w:rPr>
        <w:t>Бюджетным кодексом Российской Федерации</w:t>
      </w:r>
      <w:r>
        <w:rPr>
          <w:rStyle w:val="Style_1_ch"/>
          <w:rFonts w:ascii="Times New Roman" w:hAnsi="Times New Roman"/>
          <w:color w:val="000000"/>
          <w:spacing w:val="2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spacing w:val="2"/>
          <w:sz w:val="28"/>
          <w:highlight w:val="white"/>
        </w:rPr>
        <w:t>, </w:t>
      </w:r>
      <w:r>
        <w:rPr>
          <w:rStyle w:val="Style_1_ch"/>
          <w:rFonts w:ascii="Times New Roman" w:hAnsi="Times New Roman"/>
          <w:color w:val="000000"/>
          <w:spacing w:val="2"/>
          <w:sz w:val="28"/>
          <w:highlight w:val="white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spacing w:val="2"/>
          <w:sz w:val="28"/>
          <w:highlight w:val="white"/>
          <w:u w:val="none"/>
        </w:rPr>
        <w:instrText>HYPERLINK "http://docs.cntd.ru/document/901876063"</w:instrText>
      </w:r>
      <w:r>
        <w:rPr>
          <w:rStyle w:val="Style_1_ch"/>
          <w:rFonts w:ascii="Times New Roman" w:hAnsi="Times New Roman"/>
          <w:color w:val="000000"/>
          <w:spacing w:val="2"/>
          <w:sz w:val="28"/>
          <w:highlight w:val="white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spacing w:val="2"/>
          <w:sz w:val="28"/>
          <w:highlight w:val="white"/>
          <w:u w:val="none"/>
        </w:rPr>
        <w:t xml:space="preserve">Федеральным законом от 06.10.2003 </w:t>
      </w:r>
      <w:r>
        <w:rPr>
          <w:rStyle w:val="Style_1_ch"/>
          <w:rFonts w:ascii="Times New Roman" w:hAnsi="Times New Roman"/>
          <w:color w:val="000000"/>
          <w:spacing w:val="2"/>
          <w:sz w:val="28"/>
          <w:highlight w:val="white"/>
          <w:u w:val="none"/>
        </w:rPr>
        <w:t>№</w:t>
      </w:r>
      <w:r>
        <w:rPr>
          <w:rStyle w:val="Style_1_ch"/>
          <w:rFonts w:ascii="Times New Roman" w:hAnsi="Times New Roman"/>
          <w:color w:val="000000"/>
          <w:spacing w:val="2"/>
          <w:sz w:val="28"/>
          <w:highlight w:val="white"/>
          <w:u w:val="none"/>
        </w:rPr>
        <w:t xml:space="preserve"> 131-ФЗ "Об общих принципах организации местного самоуправления в Российской Федерации"</w:t>
      </w:r>
      <w:r>
        <w:rPr>
          <w:rStyle w:val="Style_1_ch"/>
          <w:rFonts w:ascii="Times New Roman" w:hAnsi="Times New Roman"/>
          <w:color w:val="000000"/>
          <w:spacing w:val="2"/>
          <w:sz w:val="28"/>
          <w:highlight w:val="white"/>
          <w:u w:val="none"/>
        </w:rPr>
        <w:fldChar w:fldCharType="end"/>
      </w:r>
      <w:r>
        <w:rPr>
          <w:rFonts w:ascii="Times New Roman" w:hAnsi="Times New Roman"/>
          <w:color w:val="2D2D2D"/>
          <w:spacing w:val="2"/>
          <w:sz w:val="28"/>
          <w:highlight w:val="white"/>
        </w:rPr>
        <w:t>, </w:t>
      </w:r>
      <w:r>
        <w:rPr>
          <w:rFonts w:ascii="Times New Roman" w:hAnsi="Times New Roman"/>
          <w:sz w:val="28"/>
        </w:rPr>
        <w:t>Уставом сельского поселения «Село Чумикан» Тугуро-Чумиканского муниципального района Хабаровского края</w:t>
      </w:r>
      <w:r>
        <w:rPr>
          <w:rFonts w:ascii="Times New Roman" w:hAnsi="Times New Roman"/>
          <w:color w:val="2D2D2D"/>
          <w:spacing w:val="2"/>
          <w:sz w:val="28"/>
          <w:highlight w:val="white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highlight w:val="white"/>
        </w:rPr>
        <w:t>в целях повышения эффективности предоставления налоговых льгот по местным налогам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>
        <w:rPr>
          <w:rFonts w:ascii="Times New Roman" w:hAnsi="Times New Roman"/>
          <w:b w:val="1"/>
          <w:sz w:val="28"/>
        </w:rPr>
        <w:t>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Утвердить прилагаемый Порядок проведения оценки эффективности налоговых льгот по местным налогам (далее - Порядок).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Утвердить Методику расчета оценки эффективности предоставленных стимулирующих налоговых льгот (приложение 1 к Порядку).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>Контроль над выполнением настоящего постановления оставляю за собой.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Настоящее постановление разместить на официальном сайте </w:t>
      </w:r>
      <w:r>
        <w:rPr>
          <w:rFonts w:ascii="Times New Roman" w:hAnsi="Times New Roman"/>
          <w:color w:val="0000FF"/>
          <w:sz w:val="28"/>
          <w:u w:val="single"/>
        </w:rPr>
        <w:fldChar w:fldCharType="begin"/>
      </w:r>
      <w:r>
        <w:rPr>
          <w:rFonts w:ascii="Times New Roman" w:hAnsi="Times New Roman"/>
          <w:color w:val="0000FF"/>
          <w:sz w:val="28"/>
          <w:u w:val="single"/>
        </w:rPr>
        <w:instrText>HYPERLINK "http://selochumikan.ru/"</w:instrText>
      </w:r>
      <w:r>
        <w:rPr>
          <w:rFonts w:ascii="Times New Roman" w:hAnsi="Times New Roman"/>
          <w:color w:val="0000FF"/>
          <w:sz w:val="28"/>
          <w:u w:val="single"/>
        </w:rPr>
        <w:fldChar w:fldCharType="separate"/>
      </w:r>
      <w:r>
        <w:rPr>
          <w:rFonts w:ascii="Times New Roman" w:hAnsi="Times New Roman"/>
          <w:color w:val="0000FF"/>
          <w:sz w:val="28"/>
          <w:u w:val="single"/>
        </w:rPr>
        <w:t>http://selochumikan.ru/</w:t>
      </w:r>
      <w:r>
        <w:rPr>
          <w:rFonts w:ascii="Times New Roman" w:hAnsi="Times New Roman"/>
          <w:color w:val="0000FF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 xml:space="preserve"> администрации сельского поселения «Село Чумикан» и опубликовать в Информационном бюллетене сельского поселения</w:t>
      </w:r>
      <w:r>
        <w:rPr>
          <w:rFonts w:ascii="Times New Roman" w:hAnsi="Times New Roman"/>
          <w:sz w:val="28"/>
        </w:rPr>
        <w:t>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.  </w:t>
      </w:r>
      <w:r>
        <w:rPr>
          <w:rFonts w:ascii="Times New Roman" w:hAnsi="Times New Roman"/>
          <w:color w:val="2D2D2D"/>
          <w:spacing w:val="2"/>
          <w:sz w:val="28"/>
          <w:highlight w:val="white"/>
        </w:rPr>
        <w:t>Настоящее постановление вступает в силу со дня его подписания.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1C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главы администрации</w:t>
      </w:r>
    </w:p>
    <w:p w14:paraId="1D000000">
      <w:pPr>
        <w:spacing w:after="0"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«Село Чумикан»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Г.К. Дугина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21000000">
      <w:pPr>
        <w:spacing w:afterAutospacing="on" w:beforeAutospacing="on" w:line="240" w:lineRule="auto"/>
        <w:ind w:firstLine="0" w:left="595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14:paraId="22000000">
      <w:pPr>
        <w:spacing w:after="0" w:line="240" w:lineRule="auto"/>
        <w:ind w:firstLine="0" w:left="59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14:paraId="23000000">
      <w:pPr>
        <w:spacing w:after="0" w:line="240" w:lineRule="exact"/>
        <w:ind w:firstLine="0" w:left="5954" w:right="-1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</w:p>
    <w:p w14:paraId="24000000">
      <w:pPr>
        <w:spacing w:after="0" w:line="240" w:lineRule="exact"/>
        <w:ind w:firstLine="0" w:left="5954" w:right="-1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</w:t>
      </w:r>
    </w:p>
    <w:p w14:paraId="25000000">
      <w:pPr>
        <w:spacing w:after="0" w:line="240" w:lineRule="exact"/>
        <w:ind w:firstLine="0" w:left="5954" w:right="-1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</w:p>
    <w:p w14:paraId="26000000">
      <w:pPr>
        <w:spacing w:after="0" w:line="240" w:lineRule="exact"/>
        <w:ind w:firstLine="0" w:left="5954" w:right="-1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«Село Чумикан»</w:t>
      </w:r>
    </w:p>
    <w:p w14:paraId="27000000">
      <w:pPr>
        <w:spacing w:after="0" w:line="240" w:lineRule="exact"/>
        <w:ind w:firstLine="0" w:left="59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  <w:u w:val="single"/>
        </w:rPr>
        <w:t xml:space="preserve">                      </w:t>
      </w:r>
      <w:r>
        <w:rPr>
          <w:rFonts w:ascii="Times New Roman" w:hAnsi="Times New Roman"/>
          <w:sz w:val="28"/>
        </w:rPr>
        <w:t>№ _____</w:t>
      </w:r>
    </w:p>
    <w:p w14:paraId="28000000">
      <w:pPr>
        <w:spacing w:after="0" w:line="240" w:lineRule="exact"/>
        <w:ind w:firstLine="142" w:left="5103" w:right="-145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 </w:t>
      </w:r>
    </w:p>
    <w:p w14:paraId="29000000">
      <w:pPr>
        <w:spacing w:after="0" w:line="240" w:lineRule="auto"/>
        <w:ind w:firstLine="0" w:left="5103" w:right="-14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 </w:t>
      </w:r>
    </w:p>
    <w:p w14:paraId="2A000000">
      <w:pPr>
        <w:spacing w:after="0" w:line="449" w:lineRule="atLeast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Порядок проведения оценки эффективности </w:t>
      </w:r>
      <w:r>
        <w:rPr>
          <w:rFonts w:ascii="Times New Roman" w:hAnsi="Times New Roman"/>
          <w:b w:val="1"/>
          <w:color w:val="000000"/>
          <w:sz w:val="28"/>
        </w:rPr>
        <w:t>предоставленных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(планируемых к предоставлению) налоговых льгот по местным налогам</w:t>
      </w:r>
    </w:p>
    <w:p w14:paraId="2C000000">
      <w:pPr>
        <w:spacing w:after="0" w:line="374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 </w:t>
      </w:r>
    </w:p>
    <w:p w14:paraId="2D000000">
      <w:pPr>
        <w:pStyle w:val="Style_2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Общие положения</w:t>
      </w:r>
    </w:p>
    <w:p w14:paraId="2E000000">
      <w:pPr>
        <w:pStyle w:val="Style_2"/>
        <w:spacing w:after="0" w:line="240" w:lineRule="auto"/>
        <w:ind w:firstLine="0" w:left="1068"/>
        <w:rPr>
          <w:rFonts w:ascii="Times New Roman" w:hAnsi="Times New Roman"/>
          <w:color w:val="000000"/>
          <w:sz w:val="28"/>
        </w:rPr>
      </w:pPr>
    </w:p>
    <w:p w14:paraId="2F000000">
      <w:pPr>
        <w:spacing w:after="0" w:line="240" w:lineRule="auto"/>
        <w:ind w:firstLine="708" w:left="0"/>
        <w:jc w:val="both"/>
        <w:rPr>
          <w:rFonts w:ascii="Times New Roman" w:hAnsi="Times New Roman"/>
          <w:spacing w:val="2"/>
          <w:sz w:val="28"/>
          <w:highlight w:val="white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pacing w:val="2"/>
          <w:sz w:val="28"/>
          <w:highlight w:val="white"/>
        </w:rPr>
        <w:t xml:space="preserve">1.1. </w:t>
      </w:r>
      <w:r>
        <w:rPr>
          <w:rFonts w:ascii="Times New Roman" w:hAnsi="Times New Roman"/>
          <w:spacing w:val="2"/>
          <w:sz w:val="28"/>
          <w:highlight w:val="white"/>
        </w:rPr>
        <w:t>Настоящий Порядок оценки эффективности предоставляемых (планируемых к предоставлению) налоговых льгот по местным налогам (далее - Порядок) определяет правила проведения оценки эффективности предоставляемых (планируемых к предоставлению) налоговых льгот по местным налогам, установленных решениями Совета депутатов сельского поселения «Село Чумикан» Тугуро-Чумиканского муниципального района Хабаровского края в пределах полномочий, отнесенных законодательством Российской Федерации о налогах и сборах к ведению представительных органов сельских поселений (далее</w:t>
      </w:r>
      <w:r>
        <w:rPr>
          <w:rFonts w:ascii="Times New Roman" w:hAnsi="Times New Roman"/>
          <w:spacing w:val="2"/>
          <w:sz w:val="28"/>
          <w:highlight w:val="white"/>
        </w:rPr>
        <w:t xml:space="preserve"> - оценка эффективности).</w:t>
      </w:r>
    </w:p>
    <w:p w14:paraId="30000000">
      <w:pPr>
        <w:pStyle w:val="Style_3"/>
        <w:spacing w:after="0" w:before="0"/>
        <w:ind/>
        <w:rPr>
          <w:spacing w:val="2"/>
          <w:sz w:val="28"/>
        </w:rPr>
      </w:pPr>
      <w:r>
        <w:rPr>
          <w:spacing w:val="2"/>
          <w:sz w:val="28"/>
        </w:rPr>
        <w:t>1.2. Оценка эффективности применяется в отношении налоговых льгот по следующим видам налогов:</w:t>
      </w:r>
    </w:p>
    <w:p w14:paraId="31000000">
      <w:pPr>
        <w:pStyle w:val="Style_3"/>
        <w:spacing w:after="0" w:before="0"/>
        <w:ind/>
        <w:rPr>
          <w:color w:val="2D2D2D"/>
          <w:spacing w:val="2"/>
          <w:sz w:val="28"/>
        </w:rPr>
      </w:pPr>
      <w:r>
        <w:rPr>
          <w:color w:val="2D2D2D"/>
          <w:spacing w:val="2"/>
          <w:sz w:val="28"/>
        </w:rPr>
        <w:t>- налог на имущество физических лиц;</w:t>
      </w:r>
    </w:p>
    <w:p w14:paraId="32000000">
      <w:pPr>
        <w:pStyle w:val="Style_3"/>
        <w:spacing w:after="0" w:before="0"/>
        <w:ind/>
        <w:rPr>
          <w:color w:val="2D2D2D"/>
          <w:spacing w:val="2"/>
          <w:sz w:val="28"/>
        </w:rPr>
      </w:pPr>
      <w:r>
        <w:rPr>
          <w:color w:val="2D2D2D"/>
          <w:spacing w:val="2"/>
          <w:sz w:val="28"/>
        </w:rPr>
        <w:t>- земельный налог.</w:t>
      </w:r>
    </w:p>
    <w:p w14:paraId="33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1.3. Оценка эффективности налоговых льгот проводится в целях анализа результативности предоставленных льгот и направлена на обеспечение оптимального выбора объектов для предоставления налоговых льгот с целью:</w:t>
      </w:r>
    </w:p>
    <w:p w14:paraId="34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создания благоприятных экономических условий для развития инвестиционной и инновационной привлекательности территории;</w:t>
      </w:r>
    </w:p>
    <w:p w14:paraId="35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оказания экономической поддержки организациям, которые участвуют в решении приоритетных для территории и населения социальных задач;</w:t>
      </w:r>
    </w:p>
    <w:p w14:paraId="36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1.4. В данном Порядке используются следующие основные определения:</w:t>
      </w:r>
    </w:p>
    <w:p w14:paraId="37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предоставленная налоговая льгота – налоговая льгота по местным налогам, установленная решением представительного органа местного самоуправления;</w:t>
      </w:r>
    </w:p>
    <w:p w14:paraId="38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планируемая к предоставлению налоговая льгота – налоговая льгота по местным налогам, установление которой инициируется заинтересованными лицами;</w:t>
      </w:r>
    </w:p>
    <w:p w14:paraId="39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оценка эффективности налоговых льгот – процедура сопоставления результатов предоставления налоговых льгот и результатов хозяйственной </w:t>
      </w:r>
      <w:r>
        <w:rPr>
          <w:rFonts w:ascii="Times New Roman" w:hAnsi="Times New Roman"/>
          <w:color w:val="000000"/>
          <w:sz w:val="28"/>
        </w:rPr>
        <w:t>деятельности организаций с использованием показателей бюджетной и социально-экономической эффективности;</w:t>
      </w:r>
    </w:p>
    <w:p w14:paraId="3A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бюджетная эффективность налоговых льгот – соотношение суммы дополнительных налоговых поступлений в местный бюджет к сумме налоговых льгот, предоставленных категориям налогоплательщиков;</w:t>
      </w:r>
    </w:p>
    <w:p w14:paraId="3B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социально-экономическая эффективность налоговых льгот предусматривает выполнение налогоплательщиками, которым предоставлена налоговая льгота (планируется предоставить), социально-экономических показателей.</w:t>
      </w:r>
    </w:p>
    <w:p w14:paraId="3C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1.5. Налоговые льготы устанавливаются с соблюдением следующих принципов:</w:t>
      </w:r>
    </w:p>
    <w:p w14:paraId="3D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налоговые льготы устанавливаются в пр</w:t>
      </w:r>
      <w:r>
        <w:rPr>
          <w:rFonts w:ascii="Times New Roman" w:hAnsi="Times New Roman"/>
          <w:color w:val="000000"/>
          <w:sz w:val="28"/>
        </w:rPr>
        <w:t xml:space="preserve">еделах полномочий муниципальных </w:t>
      </w:r>
      <w:r>
        <w:rPr>
          <w:rFonts w:ascii="Times New Roman" w:hAnsi="Times New Roman"/>
          <w:color w:val="000000"/>
          <w:sz w:val="28"/>
        </w:rPr>
        <w:t>образований, установленных федеральным законодательством;</w:t>
      </w:r>
    </w:p>
    <w:p w14:paraId="3E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налоговые льготы устанавливаются в порядке и на условиях, определяемых Налоговым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"consultantplus://offline/ref=20B7C35DDE135CAE10443EF44E4641A9293B09CD9A20C0AC509A62EA5FgAS7K"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 Российской Федерации;</w:t>
      </w:r>
    </w:p>
    <w:p w14:paraId="3F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налоговые льготы предоставляются на срок не менее одного налогового периода и должны быть установлены на определенный срок.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</w:rPr>
        <w:t> </w:t>
      </w:r>
    </w:p>
    <w:p w14:paraId="41000000">
      <w:pPr>
        <w:pStyle w:val="Style_2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Виды налоговых льгот и условия их предоставления</w:t>
      </w:r>
    </w:p>
    <w:p w14:paraId="42000000">
      <w:pPr>
        <w:pStyle w:val="Style_2"/>
        <w:spacing w:after="0" w:line="240" w:lineRule="auto"/>
        <w:ind w:firstLine="0" w:left="1068"/>
        <w:rPr>
          <w:rFonts w:ascii="Times New Roman" w:hAnsi="Times New Roman"/>
          <w:color w:val="000000"/>
          <w:sz w:val="28"/>
        </w:rPr>
      </w:pPr>
    </w:p>
    <w:p w14:paraId="43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2.1. Налоговые льготы предоставляются налогоплательщикам на основании решений представительных органов муниципальных образований.</w:t>
      </w:r>
    </w:p>
    <w:p w14:paraId="44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 Налогоплательщикам могут устанавливаться налоговые льготы в виде:</w:t>
      </w:r>
    </w:p>
    <w:p w14:paraId="45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снижения налоговой ставки;</w:t>
      </w:r>
    </w:p>
    <w:p w14:paraId="46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предоставления налогового вычета;</w:t>
      </w:r>
    </w:p>
    <w:p w14:paraId="47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в) освобождения от уплаты налога.</w:t>
      </w:r>
    </w:p>
    <w:p w14:paraId="48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 Налоговые льготы разделяются на 3 типа в зависимости от целевой составляющей:</w:t>
      </w:r>
    </w:p>
    <w:p w14:paraId="49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социальная – поддержка отдельных категорий граждан;</w:t>
      </w:r>
    </w:p>
    <w:p w14:paraId="4A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б) </w:t>
      </w:r>
      <w:r>
        <w:rPr>
          <w:rFonts w:ascii="Times New Roman" w:hAnsi="Times New Roman"/>
          <w:color w:val="000000"/>
          <w:sz w:val="28"/>
        </w:rPr>
        <w:t>финансовая</w:t>
      </w:r>
      <w:r>
        <w:rPr>
          <w:rFonts w:ascii="Times New Roman" w:hAnsi="Times New Roman"/>
          <w:color w:val="000000"/>
          <w:sz w:val="28"/>
        </w:rPr>
        <w:t xml:space="preserve"> – устранение/уменьшение встречных финансовых потоков;</w:t>
      </w:r>
    </w:p>
    <w:p w14:paraId="4B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в) </w:t>
      </w:r>
      <w:r>
        <w:rPr>
          <w:rFonts w:ascii="Times New Roman" w:hAnsi="Times New Roman"/>
          <w:color w:val="000000"/>
          <w:sz w:val="28"/>
        </w:rPr>
        <w:t>стимулирующая</w:t>
      </w:r>
      <w:r>
        <w:rPr>
          <w:rFonts w:ascii="Times New Roman" w:hAnsi="Times New Roman"/>
          <w:color w:val="000000"/>
          <w:sz w:val="28"/>
        </w:rPr>
        <w:t xml:space="preserve"> – привлечение инвестиций и расширение экономического потенциала.</w:t>
      </w:r>
    </w:p>
    <w:p w14:paraId="4C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 В целях обеспечения эффективности предоставления налоговых льгот запрещается предоставление налоговых льгот при низкой оценке эффективности.</w:t>
      </w:r>
    </w:p>
    <w:p w14:paraId="4D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2.5. При рассмотрении предложений о предоставлении стимулирующих налоговых льгот в обязательном порядке проводится оценка эффективности налоговых льгот в соответствии с Методикой расчета оценки эффективности предоставленных (планируемых к предоставлению) стимулирующих налоговых льгот.</w:t>
      </w:r>
    </w:p>
    <w:p w14:paraId="4E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</w:p>
    <w:p w14:paraId="4F000000">
      <w:pPr>
        <w:pStyle w:val="Style_2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Расчет оценки эффективности предоставленных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(планируемых к предоставлению) налоговых льгот</w:t>
      </w:r>
    </w:p>
    <w:p w14:paraId="50000000">
      <w:pPr>
        <w:pStyle w:val="Style_2"/>
        <w:spacing w:after="0" w:line="240" w:lineRule="auto"/>
        <w:ind w:firstLine="0" w:left="1068"/>
        <w:rPr>
          <w:rFonts w:ascii="Times New Roman" w:hAnsi="Times New Roman"/>
          <w:color w:val="000000"/>
          <w:sz w:val="28"/>
        </w:rPr>
      </w:pPr>
    </w:p>
    <w:p w14:paraId="51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3.1. Оценка эффективности предоставленных (планируемых к предоставлению) стимулирующих налоговых льгот проводится Администрацией сельского поселения в разрезе видов налогов и категорий получателей налоговых льгот, в соответствии с Методикой расчета оценки эффективности предоставленных (планируемых к предоставлению) налоговых льгот согласно приложению 1 к настоящему Порядку (далее – Методика).</w:t>
      </w:r>
    </w:p>
    <w:p w14:paraId="52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 Данная оценка эффективности налоговых льгот не распространяется: в отношении бюджетных, казенных и автономных учреждений, а также органов местного самоуправления, финансируемых из областного и (или) местного бюджетов (устранение/уменьшение встречных финансовых потоков).</w:t>
      </w:r>
    </w:p>
    <w:p w14:paraId="53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 </w:t>
      </w:r>
      <w:r>
        <w:rPr>
          <w:rFonts w:ascii="Times New Roman" w:hAnsi="Times New Roman"/>
          <w:color w:val="000000"/>
          <w:sz w:val="28"/>
          <w:shd w:fill="FFD821" w:val="clear"/>
        </w:rPr>
        <w:t>Для категорий налогоплательщиков - физических лиц, налоговые льготы которым предоставляются в целях поддержки социально незащищенных слоев населения (социальная поддержка), налоговые льготы признаются эффективными.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55000000">
      <w:pPr>
        <w:spacing w:after="0" w:line="240" w:lineRule="auto"/>
        <w:ind w:firstLine="708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Проведение оценки эффективности </w:t>
      </w:r>
      <w:r>
        <w:rPr>
          <w:rFonts w:ascii="Times New Roman" w:hAnsi="Times New Roman"/>
          <w:color w:val="000000"/>
          <w:sz w:val="28"/>
        </w:rPr>
        <w:t>предоставленных</w:t>
      </w:r>
    </w:p>
    <w:p w14:paraId="56000000">
      <w:pPr>
        <w:spacing w:after="0" w:line="240" w:lineRule="auto"/>
        <w:ind w:firstLine="708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(планируемых к предоставлению) налоговых льгот</w:t>
      </w:r>
    </w:p>
    <w:p w14:paraId="57000000">
      <w:pPr>
        <w:spacing w:after="0" w:line="240" w:lineRule="auto"/>
        <w:ind w:firstLine="708" w:left="0"/>
        <w:jc w:val="center"/>
        <w:rPr>
          <w:rFonts w:ascii="Times New Roman" w:hAnsi="Times New Roman"/>
          <w:color w:val="000000"/>
          <w:sz w:val="28"/>
        </w:rPr>
      </w:pPr>
    </w:p>
    <w:p w14:paraId="58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4.1. Оценка эффективности предоставленных (планируемых к предоставлению) налоговых льгот проводится в следующие сроки:</w:t>
      </w:r>
    </w:p>
    <w:p w14:paraId="59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 предоставленным налоговым льготам в срок до 1 августа года, следующего за отчетным годом;</w:t>
      </w:r>
    </w:p>
    <w:p w14:paraId="5A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 планируемым к предоставлению налоговым льготам – в течение месяца со дня поступления предложений о предоставлении налоговых льгот.</w:t>
      </w:r>
    </w:p>
    <w:p w14:paraId="5B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Предложения о предоставлении налоговых льгот принимаются Администрацией сельского поселения от инициаторов введения налоговых льгот до 15 июля года, предшествующего году начала действия налоговой льготы.</w:t>
      </w:r>
    </w:p>
    <w:p w14:paraId="5C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4.2. Источниками информации для проведения оценки эффективности налоговых льгот являются:</w:t>
      </w:r>
    </w:p>
    <w:p w14:paraId="5D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сведения статистической налоговой отчетности (форма № 5-МН                   «О налоговой базе и структуре начислений по местным налогам»), публикуемые в сети Интернет Федеральной налоговой службой России;</w:t>
      </w:r>
    </w:p>
    <w:p w14:paraId="5E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сведения, запрашиваемые в Межрайонных инспекциях ФНС России;</w:t>
      </w:r>
    </w:p>
    <w:p w14:paraId="5F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сведения, полученные от налогоплательщиков, которые получили или претендуют на получение налоговой льготы;</w:t>
      </w:r>
    </w:p>
    <w:p w14:paraId="60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иные виды информации, необходимые для проведения оценки эффективности налоговых льгот, запрашиваемые у получателей налоговых льгот.</w:t>
      </w:r>
    </w:p>
    <w:p w14:paraId="61000000">
      <w:pPr>
        <w:spacing w:after="0" w:line="240" w:lineRule="auto"/>
        <w:ind w:firstLine="708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Результатов оценки эффективности налоговых льгот</w:t>
      </w:r>
    </w:p>
    <w:p w14:paraId="62000000">
      <w:pPr>
        <w:spacing w:after="0" w:line="240" w:lineRule="auto"/>
        <w:ind w:firstLine="708" w:left="0"/>
        <w:jc w:val="center"/>
        <w:rPr>
          <w:rFonts w:ascii="Times New Roman" w:hAnsi="Times New Roman"/>
          <w:color w:val="000000"/>
          <w:sz w:val="28"/>
        </w:rPr>
      </w:pPr>
    </w:p>
    <w:p w14:paraId="63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5.1. Результаты оценки эффективности предоставленных налоговых льгот утверждаются ежегодно нормативным правовым актом Администрации сельского поселения (распоряжением) по форме согласно Приложению 2.</w:t>
      </w:r>
    </w:p>
    <w:p w14:paraId="64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5.2. Результаты оценки эффективности предоставленных налоговых льгот должны содержать:</w:t>
      </w:r>
    </w:p>
    <w:p w14:paraId="65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наименование налога;</w:t>
      </w:r>
    </w:p>
    <w:p w14:paraId="66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категории налогоплательщиков;</w:t>
      </w:r>
    </w:p>
    <w:p w14:paraId="67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содержание налоговой льготы;</w:t>
      </w:r>
    </w:p>
    <w:p w14:paraId="68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нормативный правовой акт, устанавливающий льготу;</w:t>
      </w:r>
    </w:p>
    <w:p w14:paraId="69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вид предоставленных налоговых льгот по местным налогам;</w:t>
      </w:r>
    </w:p>
    <w:p w14:paraId="6A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сумму выпадающих доходов бюджета городского (сельского) поселения за отчетный финансовый год;</w:t>
      </w:r>
    </w:p>
    <w:p w14:paraId="6B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результаты оценки эффективности предоставленных налоговых льгот;</w:t>
      </w:r>
    </w:p>
    <w:p w14:paraId="6C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предложения по сохранению, отмене и (или) корректировке содержания предоставленных налоговых льгот по местным налогам.</w:t>
      </w:r>
    </w:p>
    <w:p w14:paraId="6D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5.3. Результаты оценки эффективности налоговых льгот используются </w:t>
      </w:r>
      <w:r>
        <w:rPr>
          <w:rFonts w:ascii="Times New Roman" w:hAnsi="Times New Roman"/>
          <w:color w:val="000000"/>
          <w:sz w:val="28"/>
        </w:rPr>
        <w:t>для</w:t>
      </w:r>
      <w:r>
        <w:rPr>
          <w:rFonts w:ascii="Times New Roman" w:hAnsi="Times New Roman"/>
          <w:color w:val="000000"/>
          <w:sz w:val="28"/>
        </w:rPr>
        <w:t>:</w:t>
      </w:r>
    </w:p>
    <w:p w14:paraId="6E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разработки проекта бюджета сельского поселения на очередной финансовый год и плановый период;</w:t>
      </w:r>
    </w:p>
    <w:p w14:paraId="6F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своевременного принятия мер по отмене неэффективных налоговых льгот;</w:t>
      </w:r>
    </w:p>
    <w:p w14:paraId="70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предложений по совершенствованию мер поддержки отдельных категорий налогоплательщиков;</w:t>
      </w:r>
    </w:p>
    <w:p w14:paraId="71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введения новых видов налоговых льгот.</w:t>
      </w:r>
    </w:p>
    <w:p w14:paraId="72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5.4. В случае неэффективности предоставленных (планируемых к предоставлению) налоговых льгот Администрация  сельского поселения в месячный срок готовит свои предложения и проект решения об отмене (изменении условий предоставления) налоговых льгот и направляет их на рассмотрение представительному (законодательному) органу муниципального образования.</w:t>
      </w:r>
    </w:p>
    <w:p w14:paraId="73000000">
      <w:pPr>
        <w:spacing w:afterAutospacing="on" w:beforeAutospacing="on" w:line="374" w:lineRule="atLeast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14:paraId="74000000">
      <w:pPr>
        <w:spacing w:afterAutospacing="on" w:beforeAutospacing="on" w:line="374" w:lineRule="atLeast"/>
        <w:ind w:firstLine="70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14:paraId="75000000">
      <w:pPr>
        <w:spacing w:afterAutospacing="on" w:beforeAutospacing="on" w:line="374" w:lineRule="atLeast"/>
        <w:ind w:firstLine="70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14:paraId="76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tbl>
      <w:tblPr>
        <w:tblStyle w:val="Style_4"/>
        <w:tblInd w:type="dxa" w:w="5070"/>
        <w:tblLayout w:type="fixed"/>
        <w:tblCellMar>
          <w:left w:type="dxa" w:w="0"/>
          <w:right w:type="dxa" w:w="0"/>
        </w:tblCellMar>
      </w:tblPr>
      <w:tblGrid>
        <w:gridCol w:w="4285"/>
      </w:tblGrid>
      <w:tr>
        <w:tc>
          <w:tcPr>
            <w:tcW w:type="dxa" w:w="428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sz w:val="28"/>
              </w:rPr>
              <w:t>Приложение 1</w:t>
            </w:r>
          </w:p>
          <w:p w14:paraId="7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Порядку </w:t>
            </w:r>
            <w:r>
              <w:rPr>
                <w:rFonts w:ascii="Times New Roman" w:hAnsi="Times New Roman"/>
                <w:sz w:val="28"/>
              </w:rPr>
              <w:t xml:space="preserve">проведения оценки эффективности </w:t>
            </w:r>
            <w:r>
              <w:rPr>
                <w:rFonts w:ascii="Times New Roman" w:hAnsi="Times New Roman"/>
                <w:sz w:val="28"/>
              </w:rPr>
              <w:t>предоставленных (планируемых к предоставлению) налоговых льгот по</w:t>
            </w:r>
            <w:r>
              <w:rPr>
                <w:rFonts w:ascii="Times New Roman" w:hAnsi="Times New Roman"/>
                <w:sz w:val="28"/>
              </w:rPr>
              <w:t xml:space="preserve"> местным налогам, утвержденному </w:t>
            </w:r>
            <w:r>
              <w:rPr>
                <w:rFonts w:ascii="Times New Roman" w:hAnsi="Times New Roman"/>
                <w:sz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</w:rPr>
              <w:t xml:space="preserve">сельского поселения «Село Чумикан» </w:t>
            </w: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_____</w:t>
            </w:r>
          </w:p>
          <w:p w14:paraId="79000000">
            <w:pPr>
              <w:spacing w:afterAutospacing="on" w:beforeAutospacing="on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A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</w:t>
      </w:r>
      <w:r>
        <w:rPr>
          <w:rFonts w:ascii="Times New Roman" w:hAnsi="Times New Roman"/>
          <w:b w:val="1"/>
          <w:color w:val="000000"/>
          <w:sz w:val="28"/>
        </w:rPr>
        <w:t xml:space="preserve">етодика расчета оценки эффективности </w:t>
      </w:r>
      <w:r>
        <w:rPr>
          <w:rFonts w:ascii="Times New Roman" w:hAnsi="Times New Roman"/>
          <w:b w:val="1"/>
          <w:color w:val="000000"/>
          <w:sz w:val="28"/>
        </w:rPr>
        <w:t>предоставленных</w:t>
      </w:r>
    </w:p>
    <w:p w14:paraId="7B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(планируемых к предоставлению) стимулирующих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b w:val="1"/>
          <w:color w:val="000000"/>
          <w:sz w:val="28"/>
        </w:rPr>
        <w:t>налоговых льгот</w:t>
      </w:r>
    </w:p>
    <w:p w14:paraId="7C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юридическим лицам</w:t>
      </w:r>
    </w:p>
    <w:p w14:paraId="7D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7E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 xml:space="preserve"> Расчет оценки эффективности налоговых льгот производится по земельному налогу в отношении предоставленных (планируемых к предоставлению) стимулирующих налоговых льгот. Объектом оценки является бюджетная и социально-экономическая эффективность от предоставления налоговых льгот по земельному налогу.</w:t>
      </w:r>
    </w:p>
    <w:p w14:paraId="7F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 xml:space="preserve"> Бюджетная эффективность предоставленных (планируемых к предоставлению) налоговых льгот (коэффициент бюджетной эффективности налоговых льгот – К</w:t>
      </w:r>
      <w:r>
        <w:rPr>
          <w:rFonts w:ascii="Times New Roman" w:hAnsi="Times New Roman"/>
          <w:color w:val="000000"/>
          <w:sz w:val="28"/>
          <w:vertAlign w:val="subscript"/>
        </w:rPr>
        <w:t>б</w:t>
      </w:r>
      <w:r>
        <w:rPr>
          <w:rFonts w:ascii="Times New Roman" w:hAnsi="Times New Roman"/>
          <w:color w:val="000000"/>
          <w:sz w:val="28"/>
        </w:rPr>
        <w:t>) оценивается путем соотношения объема прироста поступлений налогов в бюджет сельского поселения к сумме налоговых льгот, полученных (планируемых к получению) налогоплательщиками в отчетном (плановом) периоде, рассчитанных в сопоставимых условиях.</w:t>
      </w:r>
    </w:p>
    <w:p w14:paraId="80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Расчет коэффициента бюджетной эффективности налоговых льгот осуществляется по формуле: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tbl>
      <w:tblPr>
        <w:tblStyle w:val="Style_4"/>
        <w:tblInd w:type="dxa" w:w="30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23"/>
        <w:gridCol w:w="1662"/>
      </w:tblGrid>
      <w:tr>
        <w:trPr>
          <w:trHeight w:hRule="atLeast" w:val="517"/>
        </w:trPr>
        <w:tc>
          <w:tcPr>
            <w:tcW w:type="dxa" w:w="723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2000000">
            <w:pPr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8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vertAlign w:val="subscript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</w:rPr>
              <w:t>=</w:t>
            </w:r>
          </w:p>
        </w:tc>
        <w:tc>
          <w:tcPr>
            <w:tcW w:type="dxa" w:w="1662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НП</w:t>
            </w:r>
            <w:r>
              <w:rPr>
                <w:rFonts w:ascii="Times New Roman" w:hAnsi="Times New Roman"/>
                <w:color w:val="000000"/>
                <w:sz w:val="28"/>
                <w:vertAlign w:val="subscript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8"/>
              </w:rPr>
              <w:t>НП</w:t>
            </w:r>
            <w:r>
              <w:rPr>
                <w:rFonts w:ascii="Times New Roman" w:hAnsi="Times New Roman"/>
                <w:color w:val="000000"/>
                <w:sz w:val="28"/>
                <w:vertAlign w:val="subscript"/>
              </w:rPr>
              <w:t>i-1</w:t>
            </w:r>
          </w:p>
        </w:tc>
      </w:tr>
      <w:tr>
        <w:trPr>
          <w:trHeight w:hRule="atLeast" w:val="501"/>
        </w:trPr>
        <w:tc>
          <w:tcPr>
            <w:tcW w:type="dxa" w:w="723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1662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vertAlign w:val="subscript"/>
              </w:rPr>
              <w:t>i</w:t>
            </w:r>
          </w:p>
        </w:tc>
      </w:tr>
    </w:tbl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87000000">
      <w:pPr>
        <w:tabs>
          <w:tab w:leader="none" w:pos="2265" w:val="center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                                     (1)</w:t>
      </w:r>
      <w:r>
        <w:rPr>
          <w:rFonts w:ascii="Times New Roman" w:hAnsi="Times New Roman"/>
          <w:color w:val="000000"/>
          <w:sz w:val="28"/>
        </w:rPr>
        <w:br/>
      </w:r>
    </w:p>
    <w:p w14:paraId="8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где    К</w:t>
      </w:r>
      <w:r>
        <w:rPr>
          <w:rFonts w:ascii="Times New Roman" w:hAnsi="Times New Roman"/>
          <w:color w:val="000000"/>
          <w:sz w:val="28"/>
          <w:vertAlign w:val="subscript"/>
        </w:rPr>
        <w:t>б</w:t>
      </w:r>
      <w:r>
        <w:rPr>
          <w:rFonts w:ascii="Times New Roman" w:hAnsi="Times New Roman"/>
          <w:color w:val="000000"/>
          <w:sz w:val="28"/>
        </w:rPr>
        <w:t> – коэффициент бюджетной эффективности налоговых льгот;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НП</w:t>
      </w:r>
      <w:r>
        <w:rPr>
          <w:rFonts w:ascii="Times New Roman" w:hAnsi="Times New Roman"/>
          <w:color w:val="000000"/>
          <w:sz w:val="28"/>
          <w:vertAlign w:val="subscript"/>
        </w:rPr>
        <w:t>i</w:t>
      </w:r>
      <w:r>
        <w:rPr>
          <w:rFonts w:ascii="Times New Roman" w:hAnsi="Times New Roman"/>
          <w:color w:val="000000"/>
          <w:sz w:val="28"/>
        </w:rPr>
        <w:t> – объем фактических (плановых) поступлений налогов в бюджет за отчетный (плановый) период;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НП</w:t>
      </w:r>
      <w:r>
        <w:rPr>
          <w:rFonts w:ascii="Times New Roman" w:hAnsi="Times New Roman"/>
          <w:color w:val="000000"/>
          <w:sz w:val="28"/>
          <w:vertAlign w:val="subscript"/>
        </w:rPr>
        <w:t>i-1</w:t>
      </w:r>
      <w:r>
        <w:rPr>
          <w:rFonts w:ascii="Times New Roman" w:hAnsi="Times New Roman"/>
          <w:color w:val="000000"/>
          <w:sz w:val="28"/>
        </w:rPr>
        <w:t> – объем фактических (плановых) поступлений налогов в бюджет за год, предшествующий отчетному (плановому) периоду;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  <w:vertAlign w:val="subscript"/>
        </w:rPr>
        <w:t>i</w:t>
      </w:r>
      <w:r>
        <w:rPr>
          <w:rFonts w:ascii="Times New Roman" w:hAnsi="Times New Roman"/>
          <w:color w:val="000000"/>
          <w:sz w:val="28"/>
        </w:rPr>
        <w:t> – сумма налоговых льгот, полученных (планируемых к получению) налогоплательщиками в отчетном (плановом) периоде.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этом сумма налоговых льгот (потерь местного бюджета) за отчетный (планируемый) период рассчитывается по формуле:</w:t>
      </w:r>
    </w:p>
    <w:p w14:paraId="8D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8E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  <w:vertAlign w:val="subscript"/>
        </w:rPr>
        <w:t>i</w:t>
      </w:r>
      <w:r>
        <w:rPr>
          <w:rFonts w:ascii="Times New Roman" w:hAnsi="Times New Roman"/>
          <w:color w:val="000000"/>
          <w:sz w:val="28"/>
        </w:rPr>
        <w:t xml:space="preserve"> = (НБ · СН)  – (НБ · </w:t>
      </w:r>
      <w:r>
        <w:rPr>
          <w:rFonts w:ascii="Times New Roman" w:hAnsi="Times New Roman"/>
          <w:color w:val="000000"/>
          <w:sz w:val="28"/>
        </w:rPr>
        <w:t>СН</w:t>
      </w:r>
      <w:r>
        <w:rPr>
          <w:rFonts w:ascii="Times New Roman" w:hAnsi="Times New Roman"/>
          <w:color w:val="000000"/>
          <w:sz w:val="28"/>
          <w:vertAlign w:val="subscript"/>
        </w:rPr>
        <w:t>л</w:t>
      </w:r>
      <w:r>
        <w:rPr>
          <w:rFonts w:ascii="Times New Roman" w:hAnsi="Times New Roman"/>
          <w:color w:val="000000"/>
          <w:sz w:val="28"/>
        </w:rPr>
        <w:t>)                                  (2)</w:t>
      </w:r>
    </w:p>
    <w:p w14:paraId="8F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14:paraId="9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где    НБ – налогооблагаемая база;</w:t>
      </w:r>
    </w:p>
    <w:p w14:paraId="91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СН – ставка налога, установленная в соответствии с законодательством о налогах и сборах;</w:t>
      </w:r>
    </w:p>
    <w:p w14:paraId="92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СН</w:t>
      </w:r>
      <w:r>
        <w:rPr>
          <w:rFonts w:ascii="Times New Roman" w:hAnsi="Times New Roman"/>
          <w:color w:val="000000"/>
          <w:sz w:val="28"/>
          <w:vertAlign w:val="subscript"/>
        </w:rPr>
        <w:t>л</w:t>
      </w:r>
      <w:r>
        <w:rPr>
          <w:rFonts w:ascii="Times New Roman" w:hAnsi="Times New Roman"/>
          <w:color w:val="000000"/>
          <w:sz w:val="28"/>
        </w:rPr>
        <w:t> – ставка налога, применяемая с учетом предоставления налоговых льгот (пониженная ставка, освобождение от налогообложения).</w:t>
      </w:r>
    </w:p>
    <w:p w14:paraId="9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       При расчете бюджетной эффективности предоставленных (планируемых к предоставлению) налоговых льгот учитываются следующие налоги, уплачиваемые налогоплательщиками: налог на доходы физических лиц, налог на прибыль организаций, налог на имущество организаций, транспортный налог, налог на совокупный доход.</w:t>
      </w:r>
    </w:p>
    <w:p w14:paraId="94000000">
      <w:pPr>
        <w:spacing w:after="0" w:line="240" w:lineRule="auto"/>
        <w:ind w:firstLine="70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Если в результате проведенного расчета, полученный коэффициент бюджетной эффективности меньше 1, то налоговая льгота признается неэффективной. Если коэффициент бюджетной эффективности налоговых льгот равен или больше 1, то налоговая льгота признается эффективной.</w:t>
      </w:r>
    </w:p>
    <w:p w14:paraId="95000000">
      <w:pPr>
        <w:spacing w:after="0" w:line="240" w:lineRule="auto"/>
        <w:ind w:firstLine="70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>Оценка социально-экономической эффективности налоговых льгот предполагает, что налогоплательщики, которым предоставлена (планируется предоставить) налоговая льгота, выполняют следующие показатели:</w:t>
      </w:r>
    </w:p>
    <w:p w14:paraId="96000000">
      <w:pPr>
        <w:spacing w:after="0" w:line="240" w:lineRule="auto"/>
        <w:ind w:firstLine="70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отсутствие у налогоплательщика задолженности по налогам и страховым взносам;</w:t>
      </w:r>
    </w:p>
    <w:p w14:paraId="97000000">
      <w:pPr>
        <w:spacing w:after="0" w:line="240" w:lineRule="auto"/>
        <w:ind w:firstLine="70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положительная динамика среднемесячной заработной платы работников списочного состава и внешних совместителей.</w:t>
      </w:r>
    </w:p>
    <w:p w14:paraId="98000000">
      <w:pPr>
        <w:spacing w:after="0" w:line="240" w:lineRule="auto"/>
        <w:ind w:firstLine="70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</w:t>
      </w:r>
      <w:r>
        <w:rPr>
          <w:rFonts w:ascii="Times New Roman" w:hAnsi="Times New Roman"/>
          <w:color w:val="000000"/>
          <w:sz w:val="28"/>
        </w:rPr>
        <w:t xml:space="preserve"> Предоставленная (планируемая  к предоставлению) налоговая льгота</w:t>
      </w: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считается эффективной при одновременном выполнении бюджетной и социально-экономической эффективности.</w:t>
      </w:r>
    </w:p>
    <w:p w14:paraId="99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28"/>
        </w:rPr>
        <w:t xml:space="preserve"> Результаты расчета эффективности предоставленных (планируемых к предоставлению) налоговых льгот оформляются по форме согласно приведенной ниже таблице.</w:t>
      </w:r>
    </w:p>
    <w:p w14:paraId="9A000000">
      <w:pPr>
        <w:spacing w:afterAutospacing="on" w:beforeAutospacing="on" w:line="449" w:lineRule="atLeast"/>
        <w:ind w:firstLine="707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14:paraId="9B000000">
      <w:pPr>
        <w:spacing w:afterAutospacing="on" w:beforeAutospacing="on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14:paraId="9C000000">
      <w:pPr>
        <w:spacing w:afterAutospacing="on" w:beforeAutospacing="on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14:paraId="9D000000">
      <w:pPr>
        <w:spacing w:afterAutospacing="on" w:beforeAutospacing="on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14:paraId="9E000000">
      <w:pPr>
        <w:spacing w:afterAutospacing="on" w:beforeAutospacing="on" w:line="240" w:lineRule="auto"/>
        <w:ind w:firstLine="54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14:paraId="9F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14:paraId="A0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14:paraId="A1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14:paraId="A2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14:paraId="A3000000">
      <w:pPr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</w:rPr>
        <w:br w:type="page"/>
      </w:r>
    </w:p>
    <w:p w14:paraId="A4000000">
      <w:pPr>
        <w:spacing w:after="0" w:line="240" w:lineRule="auto"/>
        <w:ind w:firstLine="539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Результаты оценки эффективности </w:t>
      </w:r>
      <w:r>
        <w:rPr>
          <w:rFonts w:ascii="Times New Roman" w:hAnsi="Times New Roman"/>
          <w:b w:val="1"/>
          <w:color w:val="000000"/>
          <w:sz w:val="28"/>
        </w:rPr>
        <w:t>предоставленных</w:t>
      </w:r>
    </w:p>
    <w:p w14:paraId="A5000000">
      <w:pPr>
        <w:spacing w:after="0" w:line="240" w:lineRule="auto"/>
        <w:ind w:firstLine="539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(планируемых к предоставлению) стимулирующих налоговых льгот</w:t>
      </w:r>
    </w:p>
    <w:p w14:paraId="A6000000">
      <w:pPr>
        <w:spacing w:after="0" w:line="240" w:lineRule="auto"/>
        <w:ind w:firstLine="539" w:lef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 юридическим лицам</w:t>
      </w: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1349"/>
        <w:gridCol w:w="1842"/>
        <w:gridCol w:w="1421"/>
        <w:gridCol w:w="1427"/>
        <w:gridCol w:w="273"/>
        <w:gridCol w:w="1359"/>
        <w:gridCol w:w="217"/>
        <w:gridCol w:w="1467"/>
      </w:tblGrid>
      <w:tr>
        <w:trPr>
          <w:trHeight w:hRule="atLeast" w:val="228"/>
        </w:trPr>
        <w:tc>
          <w:tcPr>
            <w:tcW w:type="dxa" w:w="9355"/>
            <w:gridSpan w:val="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Autospacing="on" w:beforeAutospacing="on" w:line="228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i w:val="1"/>
              </w:rPr>
              <w:t>1. Сведения о налогоплательщике </w:t>
            </w:r>
          </w:p>
        </w:tc>
      </w:tr>
      <w:tr>
        <w:trPr>
          <w:trHeight w:hRule="atLeast" w:val="228"/>
        </w:trPr>
        <w:tc>
          <w:tcPr>
            <w:tcW w:type="dxa" w:w="4612"/>
            <w:gridSpan w:val="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spacing w:afterAutospacing="on" w:beforeAutospacing="on" w:line="228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Полное наименование налогоплательщика</w:t>
            </w:r>
          </w:p>
        </w:tc>
        <w:tc>
          <w:tcPr>
            <w:tcW w:type="dxa" w:w="4743"/>
            <w:gridSpan w:val="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Autospacing="on" w:beforeAutospacing="on" w:line="228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>
          <w:trHeight w:hRule="atLeast" w:val="228"/>
        </w:trPr>
        <w:tc>
          <w:tcPr>
            <w:tcW w:type="dxa" w:w="4612"/>
            <w:gridSpan w:val="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Autospacing="on" w:beforeAutospacing="on" w:line="228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ИНН/ КПП</w:t>
            </w:r>
          </w:p>
        </w:tc>
        <w:tc>
          <w:tcPr>
            <w:tcW w:type="dxa" w:w="4743"/>
            <w:gridSpan w:val="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spacing w:afterAutospacing="on" w:beforeAutospacing="on" w:line="228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>
          <w:trHeight w:hRule="atLeast" w:val="228"/>
        </w:trPr>
        <w:tc>
          <w:tcPr>
            <w:tcW w:type="dxa" w:w="4612"/>
            <w:gridSpan w:val="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afterAutospacing="on" w:beforeAutospacing="on" w:line="228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Вид экономической деятельности (ОКВЭД.2)</w:t>
            </w:r>
          </w:p>
        </w:tc>
        <w:tc>
          <w:tcPr>
            <w:tcW w:type="dxa" w:w="4743"/>
            <w:gridSpan w:val="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spacing w:afterAutospacing="on" w:beforeAutospacing="on" w:line="228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>
          <w:trHeight w:hRule="atLeast" w:val="228"/>
        </w:trPr>
        <w:tc>
          <w:tcPr>
            <w:tcW w:type="dxa" w:w="4612"/>
            <w:gridSpan w:val="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afterAutospacing="on" w:beforeAutospacing="on" w:line="228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Наименование налога, по которому предоставлена льгота</w:t>
            </w:r>
          </w:p>
        </w:tc>
        <w:tc>
          <w:tcPr>
            <w:tcW w:type="dxa" w:w="4743"/>
            <w:gridSpan w:val="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spacing w:afterAutospacing="on" w:beforeAutospacing="on" w:line="228" w:lineRule="atLeast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</w:tr>
      <w:tr>
        <w:trPr>
          <w:trHeight w:hRule="atLeast" w:val="228"/>
        </w:trPr>
        <w:tc>
          <w:tcPr>
            <w:tcW w:type="dxa" w:w="9355"/>
            <w:gridSpan w:val="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spacing w:afterAutospacing="on" w:beforeAutospacing="on" w:line="228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</w:rPr>
              <w:t>2. Расчет бюджетной эффективности</w:t>
            </w:r>
          </w:p>
        </w:tc>
      </w:tr>
      <w:tr>
        <w:trPr>
          <w:trHeight w:hRule="atLeast" w:val="2364"/>
        </w:trPr>
        <w:tc>
          <w:tcPr>
            <w:tcW w:type="dxa" w:w="1349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Содержание налоговой льготы</w:t>
            </w:r>
          </w:p>
        </w:tc>
        <w:tc>
          <w:tcPr>
            <w:tcW w:type="dxa" w:w="184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Фактическое (прогнозное) поступление налогов за год, предшествующий отчетному (плановому) периоду,</w:t>
            </w:r>
          </w:p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type="dxa" w:w="142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Фактическое (плановое) поступление налогов за </w:t>
            </w:r>
            <w:r>
              <w:rPr>
                <w:rFonts w:ascii="Times New Roman" w:hAnsi="Times New Roman"/>
              </w:rPr>
              <w:t>отчетный</w:t>
            </w:r>
          </w:p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(плановый) период,</w:t>
            </w:r>
          </w:p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type="dxa" w:w="142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Прирост поступлений налога</w:t>
            </w:r>
          </w:p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 бюджет поселения,</w:t>
            </w:r>
          </w:p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тыс. руб. </w:t>
            </w:r>
          </w:p>
          <w:p w14:paraId="B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</w:rPr>
              <w:t> </w:t>
            </w:r>
          </w:p>
        </w:tc>
        <w:tc>
          <w:tcPr>
            <w:tcW w:type="dxa" w:w="1632"/>
            <w:gridSpan w:val="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Сумма полученных (планируемых к получению) налоговых льгот за отчетный (плановый) период, тыс. руб.</w:t>
            </w:r>
          </w:p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</w:rPr>
              <w:t>(</w:t>
            </w:r>
            <w:r>
              <w:rPr>
                <w:rFonts w:ascii="Times New Roman" w:hAnsi="Times New Roman"/>
                <w:i w:val="1"/>
              </w:rPr>
              <w:t>см</w:t>
            </w:r>
            <w:r>
              <w:rPr>
                <w:rFonts w:ascii="Times New Roman" w:hAnsi="Times New Roman"/>
                <w:i w:val="1"/>
              </w:rPr>
              <w:t>. форм.2)</w:t>
            </w:r>
          </w:p>
        </w:tc>
        <w:tc>
          <w:tcPr>
            <w:tcW w:type="dxa" w:w="1684"/>
            <w:gridSpan w:val="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Коэффициент бюджетной эффективности налоговых льгот</w:t>
            </w:r>
          </w:p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</w:rPr>
              <w:t>(</w:t>
            </w:r>
            <w:r>
              <w:rPr>
                <w:rFonts w:ascii="Times New Roman" w:hAnsi="Times New Roman"/>
                <w:i w:val="1"/>
              </w:rPr>
              <w:t>см</w:t>
            </w:r>
            <w:r>
              <w:rPr>
                <w:rFonts w:ascii="Times New Roman" w:hAnsi="Times New Roman"/>
                <w:i w:val="1"/>
              </w:rPr>
              <w:t>. форм.1)</w:t>
            </w:r>
          </w:p>
        </w:tc>
      </w:tr>
      <w:tr>
        <w:trPr>
          <w:trHeight w:hRule="atLeast" w:val="253"/>
        </w:trPr>
        <w:tc>
          <w:tcPr>
            <w:tcW w:type="dxa" w:w="1349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84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42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42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4=3-2</w:t>
            </w:r>
          </w:p>
        </w:tc>
        <w:tc>
          <w:tcPr>
            <w:tcW w:type="dxa" w:w="1632"/>
            <w:gridSpan w:val="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684"/>
            <w:gridSpan w:val="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6=4/5</w:t>
            </w:r>
          </w:p>
        </w:tc>
      </w:tr>
      <w:tr>
        <w:trPr>
          <w:trHeight w:hRule="atLeast" w:val="331"/>
        </w:trPr>
        <w:tc>
          <w:tcPr>
            <w:tcW w:type="dxa" w:w="1349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</w:rPr>
              <w:t>…</w:t>
            </w:r>
          </w:p>
        </w:tc>
        <w:tc>
          <w:tcPr>
            <w:tcW w:type="dxa" w:w="184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spacing w:afterAutospacing="on" w:beforeAutospacing="on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42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spacing w:afterAutospacing="on" w:beforeAutospacing="on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42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spacing w:afterAutospacing="on" w:beforeAutospacing="on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632"/>
            <w:gridSpan w:val="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spacing w:afterAutospacing="on" w:beforeAutospacing="on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684"/>
            <w:gridSpan w:val="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spacing w:afterAutospacing="on" w:beforeAutospacing="on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atLeast" w:val="331"/>
        </w:trPr>
        <w:tc>
          <w:tcPr>
            <w:tcW w:type="dxa" w:w="1349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84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spacing w:afterAutospacing="on" w:beforeAutospacing="on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421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spacing w:afterAutospacing="on" w:beforeAutospacing="on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42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spacing w:afterAutospacing="on" w:beforeAutospacing="on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632"/>
            <w:gridSpan w:val="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spacing w:afterAutospacing="on" w:beforeAutospacing="on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684"/>
            <w:gridSpan w:val="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spacing w:afterAutospacing="on" w:beforeAutospacing="on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atLeast" w:val="217"/>
        </w:trPr>
        <w:tc>
          <w:tcPr>
            <w:tcW w:type="dxa" w:w="9355"/>
            <w:gridSpan w:val="8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spacing w:afterAutospacing="on" w:beforeAutospacing="on" w:line="217" w:lineRule="atLeas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</w:rPr>
              <w:t>3. Показатели социально-экономической эффективности</w:t>
            </w:r>
          </w:p>
        </w:tc>
      </w:tr>
      <w:tr>
        <w:trPr>
          <w:trHeight w:hRule="atLeast" w:val="342"/>
        </w:trPr>
        <w:tc>
          <w:tcPr>
            <w:tcW w:type="dxa" w:w="4612"/>
            <w:gridSpan w:val="3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spacing w:afterAutospacing="on" w:beforeAutospacing="on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3.1. Отсутствие у налогоплательщика задолженности по налогам и страховым взносам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__________</w:t>
            </w:r>
          </w:p>
        </w:tc>
        <w:tc>
          <w:tcPr>
            <w:tcW w:type="dxa" w:w="4743"/>
            <w:gridSpan w:val="5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spacing w:afterAutospacing="on" w:beforeAutospacing="on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rPr>
          <w:trHeight w:hRule="atLeast" w:val="342"/>
        </w:trPr>
        <w:tc>
          <w:tcPr>
            <w:tcW w:type="dxa" w:w="4612"/>
            <w:gridSpan w:val="3"/>
            <w:vMerge w:val="restart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spacing w:afterAutospacing="on" w:beforeAutospacing="on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3.2. Динамика среднемесячной заработной платы работников списочного состава и внешних совместителей.</w:t>
            </w:r>
          </w:p>
          <w:p w14:paraId="D5000000">
            <w:pPr>
              <w:spacing w:afterAutospacing="on" w:beforeAutospacing="on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type="dxa" w:w="1700"/>
            <w:gridSpan w:val="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Среднемесячная заработная плата работников за год, предшествующий </w:t>
            </w:r>
            <w:r>
              <w:rPr>
                <w:rFonts w:ascii="Times New Roman" w:hAnsi="Times New Roman"/>
                <w:sz w:val="20"/>
              </w:rPr>
              <w:t>отчетному</w:t>
            </w:r>
            <w:r>
              <w:rPr>
                <w:rFonts w:ascii="Times New Roman" w:hAnsi="Times New Roman"/>
                <w:sz w:val="20"/>
              </w:rPr>
              <w:t>, руб.</w:t>
            </w:r>
          </w:p>
        </w:tc>
        <w:tc>
          <w:tcPr>
            <w:tcW w:type="dxa" w:w="1575"/>
            <w:gridSpan w:val="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Среднемесячная заработная плата работников в отчетном году, руб.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Отклонение, руб.</w:t>
            </w:r>
          </w:p>
        </w:tc>
      </w:tr>
      <w:tr>
        <w:trPr>
          <w:trHeight w:hRule="atLeast" w:val="232"/>
        </w:trPr>
        <w:tc>
          <w:tcPr>
            <w:tcW w:type="dxa" w:w="4612"/>
            <w:gridSpan w:val="3"/>
            <w:vMerge w:val="continue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0"/>
            <w:gridSpan w:val="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75"/>
            <w:gridSpan w:val="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3=2-1</w:t>
            </w:r>
          </w:p>
        </w:tc>
      </w:tr>
      <w:tr>
        <w:trPr>
          <w:trHeight w:hRule="atLeast" w:val="342"/>
        </w:trPr>
        <w:tc>
          <w:tcPr>
            <w:tcW w:type="dxa" w:w="4612"/>
            <w:gridSpan w:val="3"/>
            <w:vMerge w:val="continue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00"/>
            <w:gridSpan w:val="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Autospacing="on" w:beforeAutospacing="on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575"/>
            <w:gridSpan w:val="2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afterAutospacing="on" w:beforeAutospacing="on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8" w:val="single"/>
              <w:right w:color="000000" w:sz="8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spacing w:afterAutospacing="on" w:beforeAutospacing="on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c>
          <w:tcPr>
            <w:tcW w:type="dxa" w:w="134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center"/>
          </w:tcPr>
          <w:p w14:paraId="DF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8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center"/>
          </w:tcPr>
          <w:p w14:paraId="E0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42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center"/>
          </w:tcPr>
          <w:p w14:paraId="E1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42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center"/>
          </w:tcPr>
          <w:p w14:paraId="E2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2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center"/>
          </w:tcPr>
          <w:p w14:paraId="E3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35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center"/>
          </w:tcPr>
          <w:p w14:paraId="E4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21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center"/>
          </w:tcPr>
          <w:p w14:paraId="E5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46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center"/>
          </w:tcPr>
          <w:p w14:paraId="E6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E7000000">
      <w:pPr>
        <w:spacing w:afterAutospacing="on" w:beforeAutospacing="on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</w:rPr>
        <w:t>Аналитическое 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</w:rPr>
        <w:t>_______________</w:t>
      </w:r>
    </w:p>
    <w:p w14:paraId="E8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</w:rPr>
        <w:t xml:space="preserve">Сопроводительные документы на </w:t>
      </w:r>
      <w:r>
        <w:rPr>
          <w:rFonts w:ascii="Times New Roman" w:hAnsi="Times New Roman"/>
          <w:color w:val="000000"/>
        </w:rPr>
        <w:t>___листах</w:t>
      </w:r>
      <w:r>
        <w:rPr>
          <w:rFonts w:ascii="Times New Roman" w:hAnsi="Times New Roman"/>
          <w:color w:val="000000"/>
        </w:rPr>
        <w:t xml:space="preserve"> прилагаются.</w:t>
      </w:r>
    </w:p>
    <w:p w14:paraId="E9000000">
      <w:pPr>
        <w:spacing w:afterAutospacing="on" w:beforeAutospacing="on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</w:rPr>
        <w:t> Ответственный исполнитель</w:t>
      </w:r>
      <w:r>
        <w:rPr>
          <w:rFonts w:ascii="Times New Roman" w:hAnsi="Times New Roman"/>
          <w:color w:val="000000"/>
        </w:rPr>
        <w:t xml:space="preserve"> ___________ (_____________)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No Spacing"/>
    <w:basedOn w:val="Style_5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No Spacing"/>
    <w:basedOn w:val="Style_5_ch"/>
    <w:link w:val="Style_6"/>
    <w:rPr>
      <w:rFonts w:ascii="Times New Roman" w:hAnsi="Times New Roman"/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Normal (Web)"/>
    <w:basedOn w:val="Style_5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Normal (Web)"/>
    <w:basedOn w:val="Style_5_ch"/>
    <w:link w:val="Style_12"/>
    <w:rPr>
      <w:rFonts w:ascii="Times New Roman" w:hAnsi="Times New Roman"/>
      <w:sz w:val="24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" w:type="paragraph">
    <w:name w:val="Hyperlink"/>
    <w:basedOn w:val="Style_14"/>
    <w:link w:val="Style_1_ch"/>
    <w:rPr>
      <w:color w:val="0000FF"/>
      <w:u w:val="single"/>
    </w:rPr>
  </w:style>
  <w:style w:styleId="Style_1_ch" w:type="character">
    <w:name w:val="Hyperlink"/>
    <w:basedOn w:val="Style_14_ch"/>
    <w:link w:val="Style_1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3" w:type="paragraph">
    <w:name w:val="formattext"/>
    <w:basedOn w:val="Style_5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formattext"/>
    <w:basedOn w:val="Style_5_ch"/>
    <w:link w:val="Style_3"/>
    <w:rPr>
      <w:rFonts w:ascii="Times New Roman" w:hAnsi="Times New Roman"/>
      <w:sz w:val="24"/>
    </w:rPr>
  </w:style>
  <w:style w:styleId="Style_21" w:type="paragraph">
    <w:name w:val="consplusnormal"/>
    <w:basedOn w:val="Style_5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consplusnormal"/>
    <w:basedOn w:val="Style_5_ch"/>
    <w:link w:val="Style_21"/>
    <w:rPr>
      <w:rFonts w:ascii="Times New Roman" w:hAnsi="Times New Roman"/>
      <w:sz w:val="24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2023-06-29T06:17:56Z</dcterms:modified>
</cp:coreProperties>
</file>